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user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Постановление Правительства Приморского края от 19 марта 2026 г. N 217-пп "Об утверждении Порядка формирования, ведения, обязательного опубликования перечня имущества Приморского края, предоставляемого во владение и (или) в пользование субъектам креативных (творческих) индустрий, и Порядка предоставления во владение и (или) в пользование имущества Приморского края субъектам креативных (творческих) индустрий"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На основании </w:t>
      </w:r>
      <w:hyperlink r:id="rId2">
        <w:r>
          <w:rPr>
            <w:rStyle w:val="Hyperlink"/>
          </w:rPr>
          <w:t>Федерального закона</w:t>
        </w:r>
      </w:hyperlink>
      <w:r>
        <w:rPr/>
        <w:t xml:space="preserve"> от 08 августа 2024 года N 330-ФЗ "О развитии креативных (творческих) индустрий в Российской Федерации", </w:t>
      </w:r>
      <w:hyperlink r:id="rId3">
        <w:r>
          <w:rPr>
            <w:rStyle w:val="Hyperlink"/>
          </w:rPr>
          <w:t>Закона</w:t>
        </w:r>
      </w:hyperlink>
      <w:r>
        <w:rPr/>
        <w:t xml:space="preserve"> Приморского края от 07 августа 2025 года N 844-КЗ "О развитии креативных (творческих) индустрий в Приморском крае", </w:t>
      </w:r>
      <w:hyperlink r:id="rId4">
        <w:r>
          <w:rPr>
            <w:rStyle w:val="Hyperlink"/>
          </w:rPr>
          <w:t>Устава</w:t>
        </w:r>
      </w:hyperlink>
      <w:r>
        <w:rPr/>
        <w:t xml:space="preserve"> Приморского края Правительство Приморского края постановляет:</w:t>
      </w:r>
    </w:p>
    <w:p>
      <w:pPr>
        <w:pStyle w:val="Style15"/>
        <w:rPr/>
      </w:pPr>
      <w:bookmarkStart w:id="1" w:name="anchor1"/>
      <w:bookmarkEnd w:id="1"/>
      <w:r>
        <w:rPr/>
        <w:t>1. Утвердить прилагаемые:</w:t>
      </w:r>
    </w:p>
    <w:p>
      <w:pPr>
        <w:pStyle w:val="Style15"/>
        <w:rPr/>
      </w:pPr>
      <w:hyperlink w:anchor="anchor1000">
        <w:r>
          <w:rPr>
            <w:rStyle w:val="Hyperlink"/>
          </w:rPr>
          <w:t>Порядок</w:t>
        </w:r>
      </w:hyperlink>
      <w:r>
        <w:rPr/>
        <w:t xml:space="preserve"> формирования, ведения, обязательного опубликования перечня имущества Приморского края, предоставляемого во владение и (или) в пользование субъектам креативных (творческих) индустрий;</w:t>
      </w:r>
    </w:p>
    <w:p>
      <w:pPr>
        <w:pStyle w:val="Style15"/>
        <w:rPr/>
      </w:pPr>
      <w:hyperlink w:anchor="anchor2000">
        <w:r>
          <w:rPr>
            <w:rStyle w:val="Hyperlink"/>
          </w:rPr>
          <w:t>Порядок</w:t>
        </w:r>
      </w:hyperlink>
      <w:r>
        <w:rPr/>
        <w:t xml:space="preserve"> предоставления во владение и (или) в пользование имущества Приморского края субъектам креативных (творческих) индустрий.</w:t>
      </w:r>
    </w:p>
    <w:p>
      <w:pPr>
        <w:pStyle w:val="Style15"/>
        <w:rPr/>
      </w:pPr>
      <w:bookmarkStart w:id="2" w:name="anchor2"/>
      <w:bookmarkEnd w:id="2"/>
      <w:r>
        <w:rPr/>
        <w:t xml:space="preserve">2. Департаменту информационной политики Приморского края обеспечить </w:t>
      </w:r>
      <w:hyperlink r:id="rId5">
        <w:r>
          <w:rPr>
            <w:rStyle w:val="Hyperlink"/>
          </w:rPr>
          <w:t>официальное опубликование</w:t>
        </w:r>
      </w:hyperlink>
      <w:r>
        <w:rPr/>
        <w:t xml:space="preserve"> настоящего постановления.</w:t>
      </w:r>
    </w:p>
    <w:p>
      <w:pPr>
        <w:pStyle w:val="Style15"/>
        <w:rPr/>
      </w:pPr>
      <w:r>
        <w:rPr/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9"/>
              <w:ind w:hanging="0"/>
              <w:rPr/>
            </w:pPr>
            <w:r>
              <w:rPr/>
              <w:t>Первый вице-губернатор Приморского края - Председатель Правительства Приморского края</w:t>
            </w:r>
          </w:p>
        </w:tc>
        <w:tc>
          <w:tcPr>
            <w:tcW w:w="3402" w:type="dxa"/>
            <w:tcBorders/>
          </w:tcPr>
          <w:p>
            <w:pPr>
              <w:pStyle w:val="Style15"/>
              <w:ind w:hanging="0"/>
              <w:jc w:val="right"/>
              <w:rPr/>
            </w:pPr>
            <w:r>
              <w:rPr/>
              <w:t>В.Г. Щербина</w:t>
            </w:r>
          </w:p>
        </w:tc>
      </w:tr>
    </w:tbl>
    <w:p>
      <w:pPr>
        <w:pStyle w:val="Style15"/>
        <w:rPr/>
      </w:pPr>
      <w:r>
        <w:rPr/>
      </w:r>
    </w:p>
    <w:p>
      <w:pPr>
        <w:pStyle w:val="Style15"/>
        <w:ind w:firstLine="680"/>
        <w:jc w:val="right"/>
        <w:rPr>
          <w:b/>
          <w:color w:val="26282F"/>
        </w:rPr>
      </w:pPr>
      <w:bookmarkStart w:id="3" w:name="anchor1000"/>
      <w:bookmarkEnd w:id="3"/>
      <w:r>
        <w:rPr>
          <w:b/>
          <w:color w:val="26282F"/>
        </w:rPr>
        <w:t xml:space="preserve">УТВЕРЖДЕН </w:t>
      </w:r>
      <w:hyperlink w:anchor="anchor0">
        <w:r>
          <w:rPr>
            <w:rStyle w:val="Hyperlink"/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Приморского края от 19.03.2026 N 217-пп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  <w:t>Порядок формирования, ведения, обязательного опубликования перечня имущества Приморского края, предоставляемого во владение и (или) в пользование субъектам креативных (творческих) индустрий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4" w:name="anchor1001"/>
      <w:bookmarkEnd w:id="4"/>
      <w:r>
        <w:rPr/>
        <w:t>1. Настоящий Порядок определяет правила формирования, ведения и обязательного опубликования перечня имущества Приморского края, предоставляемого во владение и (или) в пользование субъектам креативных (творческих) индустрий (далее соответственно - Перечень, краевое имущество), в целях предоставления краевого имущества, включенного в Перечень, во владение и (или) пользование субъектам креативных (творческих) индустрий, включенным в реестр субъектов креативных индустрий, осуществляющих деятельность в Приморском крае.</w:t>
      </w:r>
    </w:p>
    <w:p>
      <w:pPr>
        <w:pStyle w:val="Style15"/>
        <w:rPr/>
      </w:pPr>
      <w:bookmarkStart w:id="5" w:name="anchor1002"/>
      <w:bookmarkEnd w:id="5"/>
      <w:r>
        <w:rPr/>
        <w:t xml:space="preserve">2. Перечень формируется министерством имущественных и земельных отношений Приморского края (далее - уполномоченный орган) в соответствии с данными реестра имущества Приморского края по форме согласно </w:t>
      </w:r>
      <w:hyperlink w:anchor="anchor1100">
        <w:r>
          <w:rPr>
            <w:rStyle w:val="Hyperlink"/>
          </w:rPr>
          <w:t>приложению</w:t>
        </w:r>
      </w:hyperlink>
      <w:r>
        <w:rPr/>
        <w:t xml:space="preserve"> к настоящему Порядку и утверждается правовым актом уполномоченного органа.</w:t>
      </w:r>
    </w:p>
    <w:p>
      <w:pPr>
        <w:pStyle w:val="Style15"/>
        <w:rPr/>
      </w:pPr>
      <w:bookmarkStart w:id="6" w:name="anchor1003"/>
      <w:bookmarkEnd w:id="6"/>
      <w:r>
        <w:rPr/>
        <w:t>3. Краевое имущество включается в Перечень в случае его соответствия следующим критериям:</w:t>
      </w:r>
    </w:p>
    <w:p>
      <w:pPr>
        <w:pStyle w:val="Style15"/>
        <w:rPr/>
      </w:pPr>
      <w:bookmarkStart w:id="7" w:name="anchor131"/>
      <w:bookmarkEnd w:id="7"/>
      <w:r>
        <w:rPr/>
        <w:t>3.1. Краевое имущество свободно от прав третьих лиц (за исключением права хозяйственного ведения, права оперативного управления);</w:t>
      </w:r>
    </w:p>
    <w:p>
      <w:pPr>
        <w:pStyle w:val="Style15"/>
        <w:rPr/>
      </w:pPr>
      <w:bookmarkStart w:id="8" w:name="anchor132"/>
      <w:bookmarkEnd w:id="8"/>
      <w:r>
        <w:rPr/>
        <w:t>3.2. Краевое имущество не ограничено в обороте;</w:t>
      </w:r>
    </w:p>
    <w:p>
      <w:pPr>
        <w:pStyle w:val="Style15"/>
        <w:rPr/>
      </w:pPr>
      <w:bookmarkStart w:id="9" w:name="anchor133"/>
      <w:bookmarkEnd w:id="9"/>
      <w:r>
        <w:rPr/>
        <w:t>3.3. Краевое имущество не является объектом религиозного назначения;</w:t>
      </w:r>
    </w:p>
    <w:p>
      <w:pPr>
        <w:pStyle w:val="Style15"/>
        <w:rPr/>
      </w:pPr>
      <w:bookmarkStart w:id="10" w:name="anchor134"/>
      <w:bookmarkEnd w:id="10"/>
      <w:r>
        <w:rPr/>
        <w:t>3.4. Краевое имущество не является объектом незавершенного строительства;</w:t>
      </w:r>
    </w:p>
    <w:p>
      <w:pPr>
        <w:pStyle w:val="Style15"/>
        <w:rPr/>
      </w:pPr>
      <w:bookmarkStart w:id="11" w:name="anchor135"/>
      <w:bookmarkEnd w:id="11"/>
      <w:r>
        <w:rPr/>
        <w:t>3.5. В отношении краевого имущества не принято решение Правительства Приморского края либо уполномоченного органа о предоставлении его иным лицам;</w:t>
      </w:r>
    </w:p>
    <w:p>
      <w:pPr>
        <w:pStyle w:val="Style15"/>
        <w:rPr/>
      </w:pPr>
      <w:bookmarkStart w:id="12" w:name="anchor136"/>
      <w:bookmarkEnd w:id="12"/>
      <w:r>
        <w:rPr/>
        <w:t>3.6. Краевое имущество не включено в программу приватизации имущества, находящегося в собственности Приморского края;</w:t>
      </w:r>
    </w:p>
    <w:p>
      <w:pPr>
        <w:pStyle w:val="Style15"/>
        <w:rPr/>
      </w:pPr>
      <w:bookmarkStart w:id="13" w:name="anchor137"/>
      <w:bookmarkEnd w:id="13"/>
      <w:r>
        <w:rPr/>
        <w:t>3.7. Краевое имущество не признано аварийным и подлежащим сносу или реконструкции;</w:t>
      </w:r>
    </w:p>
    <w:p>
      <w:pPr>
        <w:pStyle w:val="Style15"/>
        <w:rPr/>
      </w:pPr>
      <w:bookmarkStart w:id="14" w:name="anchor138"/>
      <w:bookmarkEnd w:id="14"/>
      <w:r>
        <w:rPr/>
        <w:t>3.8. Краевое имущество не является жилым помещением;</w:t>
      </w:r>
    </w:p>
    <w:p>
      <w:pPr>
        <w:pStyle w:val="Style15"/>
        <w:rPr/>
      </w:pPr>
      <w:bookmarkStart w:id="15" w:name="anchor139"/>
      <w:bookmarkEnd w:id="15"/>
      <w:r>
        <w:rPr/>
        <w:t>3.9. В отношении краевого имущества, закрепленного за краевыми государственными унитарными предприятиями, краевыми государственными учреждениями на праве хозяйственного ведения или оперативного управления (далее соответственно - предприятия, учреждения), представлено предложение такого предприятия или учреждения о включении соответствующего краевого имущества в Перечень, а также согласие уполномоченного органа на включение краевого имущества в Перечень, данное в соответствии с настоящим Порядком с учетом рекомендаций отраслевых органов исполнительной власти Приморского края, в ведении которых находятся указанные предприятия и учреждения (далее - отраслевой орган);</w:t>
      </w:r>
    </w:p>
    <w:p>
      <w:pPr>
        <w:pStyle w:val="Style15"/>
        <w:rPr/>
      </w:pPr>
      <w:bookmarkStart w:id="16" w:name="anchor1310"/>
      <w:bookmarkEnd w:id="16"/>
      <w:r>
        <w:rPr/>
        <w:t>3.10. В отношении краевого имущества в порядке, установленном действующим законодательством, не принято решение о его использовании для нужд Приморского края либо для иных целей.</w:t>
      </w:r>
    </w:p>
    <w:p>
      <w:pPr>
        <w:pStyle w:val="Style15"/>
        <w:rPr/>
      </w:pPr>
      <w:bookmarkStart w:id="17" w:name="anchor1004"/>
      <w:bookmarkEnd w:id="17"/>
      <w:r>
        <w:rPr/>
        <w:t>4. Включение краевого имущества в Перечень осуществляется уполномоченным органом на основании предложений отраслевых органов исполнительной власти Приморского края, предприятий, учреждений о включении краевого имущества в Перечень (далее - предложения), а также при условии наличия рекомендаций отраслевых органов в случае включения в Перечень краевого имущества, закрепленного за предприятиями, учреждениями на праве хозяйственного ведения или оперативного управления.</w:t>
      </w:r>
    </w:p>
    <w:p>
      <w:pPr>
        <w:pStyle w:val="Style15"/>
        <w:rPr/>
      </w:pPr>
      <w:bookmarkStart w:id="18" w:name="anchor1005"/>
      <w:bookmarkEnd w:id="18"/>
      <w:r>
        <w:rPr/>
        <w:t>5. Уполномоченный орган в течение 30 рабочих дней с даты поступления предложения осуществляет его рассмотрение и:</w:t>
      </w:r>
    </w:p>
    <w:p>
      <w:pPr>
        <w:pStyle w:val="Style15"/>
        <w:rPr/>
      </w:pPr>
      <w:r>
        <w:rPr/>
        <w:t xml:space="preserve">принимает правовой акт, предусматривающий включение в Перечень краевого имущества, указанного в предложении, и в письменном виде информирует отраслевой орган, предприятие или учреждение о включении указанного краевого имущества в Перечень (в случае соответствия краевого имущества, указанного в предложении, критериям, установленным </w:t>
      </w:r>
      <w:hyperlink w:anchor="anchor1003">
        <w:r>
          <w:rPr>
            <w:rStyle w:val="Hyperlink"/>
          </w:rPr>
          <w:t>пунктом 3</w:t>
        </w:r>
      </w:hyperlink>
      <w:r>
        <w:rPr/>
        <w:t xml:space="preserve"> настоящего Порядка);</w:t>
      </w:r>
    </w:p>
    <w:p>
      <w:pPr>
        <w:pStyle w:val="Style15"/>
        <w:rPr/>
      </w:pPr>
      <w:r>
        <w:rPr/>
        <w:t xml:space="preserve">в письменном виде информирует отраслевой орган, предприятие или учреждение об отказе во включении в Перечень краевого имущества, указанного в предложении (в случае несоответствия краевого имущества, указанного в предложении, критериям, установленным </w:t>
      </w:r>
      <w:hyperlink w:anchor="anchor1003">
        <w:r>
          <w:rPr>
            <w:rStyle w:val="Hyperlink"/>
          </w:rPr>
          <w:t>пунктом 3</w:t>
        </w:r>
      </w:hyperlink>
      <w:r>
        <w:rPr/>
        <w:t xml:space="preserve"> настоящего Порядка).</w:t>
      </w:r>
    </w:p>
    <w:p>
      <w:pPr>
        <w:pStyle w:val="Style15"/>
        <w:rPr/>
      </w:pPr>
      <w:bookmarkStart w:id="19" w:name="anchor1006"/>
      <w:bookmarkEnd w:id="19"/>
      <w:r>
        <w:rPr/>
        <w:t>6. Уполномоченный орган исключает сведения о краевом имуществе из Перечня в следующих случаях:</w:t>
      </w:r>
    </w:p>
    <w:p>
      <w:pPr>
        <w:pStyle w:val="Style15"/>
        <w:rPr/>
      </w:pPr>
      <w:r>
        <w:rPr/>
        <w:t>в отношении краевого имущества в порядке, установленном действующим законодательством, принято решение о его использовании для нужд Приморского края либо для иных целей;</w:t>
      </w:r>
    </w:p>
    <w:p>
      <w:pPr>
        <w:pStyle w:val="Style15"/>
        <w:rPr/>
      </w:pPr>
      <w:r>
        <w:rPr/>
        <w:t>право собственности Приморского края на имущество прекращено по решению суда или в ином установленном законом порядке;</w:t>
      </w:r>
    </w:p>
    <w:p>
      <w:pPr>
        <w:pStyle w:val="Style15"/>
        <w:rPr/>
      </w:pPr>
      <w:r>
        <w:rPr/>
        <w:t xml:space="preserve">краевое имущество не соответствует критериям, установленным </w:t>
      </w:r>
      <w:hyperlink w:anchor="anchor1003">
        <w:r>
          <w:rPr>
            <w:rStyle w:val="Hyperlink"/>
          </w:rPr>
          <w:t>пунктом 3</w:t>
        </w:r>
      </w:hyperlink>
      <w:r>
        <w:rPr/>
        <w:t xml:space="preserve"> настоящего Порядка.</w:t>
      </w:r>
    </w:p>
    <w:p>
      <w:pPr>
        <w:pStyle w:val="Style15"/>
        <w:rPr/>
      </w:pPr>
      <w:bookmarkStart w:id="20" w:name="anchor1007"/>
      <w:bookmarkEnd w:id="20"/>
      <w:r>
        <w:rPr/>
        <w:t>7. Уполномоченный орган вправе исключить сведения о краевом имуществе из Перечня, если в течение двух лет со дня их включения в Перечень в отношении данного краевого имущества от субъектов креативных (творческих) индустрий не поступило ни одного заявления о предоставлении в аренду этого имущества.</w:t>
      </w:r>
    </w:p>
    <w:p>
      <w:pPr>
        <w:pStyle w:val="Style15"/>
        <w:rPr/>
      </w:pPr>
      <w:bookmarkStart w:id="21" w:name="anchor1008"/>
      <w:bookmarkEnd w:id="21"/>
      <w:r>
        <w:rPr/>
        <w:t xml:space="preserve">8. Правовой акт уполномоченного органа об утверждении Перечня (о внесении изменений в правовой акт об утверждении Перечня) подлежит официальному опубликованию, размещению на странице уполномоченного органа на </w:t>
      </w:r>
      <w:hyperlink r:id="rId6">
        <w:r>
          <w:rPr>
            <w:rStyle w:val="Hyperlink"/>
          </w:rPr>
          <w:t>официальном сайте</w:t>
        </w:r>
      </w:hyperlink>
      <w:r>
        <w:rPr/>
        <w:t xml:space="preserve"> Правительства Приморского края и органов исполнительной власти Приморского края в информационно-телекоммуникационной сети Интернет в порядке, установленном </w:t>
      </w:r>
      <w:hyperlink r:id="rId7">
        <w:r>
          <w:rPr>
            <w:rStyle w:val="Hyperlink"/>
          </w:rPr>
          <w:t>постановлением</w:t>
        </w:r>
      </w:hyperlink>
      <w:r>
        <w:rPr/>
        <w:t xml:space="preserve"> Губернатора Приморского края от 20 апреля 2020 года N 43-пг "Об обеспечении официального опубликования законов Приморского края, правовых актов Губернатора Приморского края, Правительства Приморского края, органов исполнительной власти Приморского края".</w:t>
      </w:r>
    </w:p>
    <w:p>
      <w:pPr>
        <w:pStyle w:val="Style15"/>
        <w:rPr/>
      </w:pPr>
      <w:r>
        <w:rPr/>
      </w:r>
    </w:p>
    <w:p>
      <w:pPr>
        <w:pStyle w:val="Style15"/>
        <w:ind w:hanging="0"/>
        <w:jc w:val="right"/>
        <w:rPr>
          <w:b/>
          <w:color w:val="26282F"/>
        </w:rPr>
      </w:pPr>
      <w:bookmarkStart w:id="22" w:name="anchor1100"/>
      <w:bookmarkEnd w:id="22"/>
      <w:r>
        <w:rPr>
          <w:b/>
          <w:color w:val="26282F"/>
        </w:rPr>
        <w:t xml:space="preserve">Приложение к </w:t>
      </w:r>
      <w:hyperlink w:anchor="anchor1000">
        <w:r>
          <w:rPr>
            <w:rStyle w:val="Hyperlink"/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формирования, ведения, обязательного опубликования перечня имущества Приморского края, предоставляемого во владение и (или) в пользование субъектам креативных (творческих) индустрий</w:t>
      </w:r>
    </w:p>
    <w:p>
      <w:pPr>
        <w:pStyle w:val="Style15"/>
        <w:rPr/>
      </w:pPr>
      <w:r>
        <w:rPr/>
      </w:r>
    </w:p>
    <w:p>
      <w:pPr>
        <w:pStyle w:val="Style15"/>
        <w:rPr>
          <w:b/>
          <w:color w:val="26282F"/>
        </w:rPr>
      </w:pPr>
      <w:r>
        <w:rPr>
          <w:b/>
          <w:color w:val="26282F"/>
        </w:rPr>
        <w:t>Форма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  <w:t>Перечень имущества Приморского края, предоставляемого во владение и (или) в пользование субъектам креативных (творческих) индустрий</w:t>
      </w:r>
    </w:p>
    <w:p>
      <w:pPr>
        <w:pStyle w:val="Style15"/>
        <w:rPr/>
      </w:pPr>
      <w:r>
        <w:rPr/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958"/>
        <w:gridCol w:w="1682"/>
        <w:gridCol w:w="1958"/>
        <w:gridCol w:w="2069"/>
        <w:gridCol w:w="1686"/>
      </w:tblGrid>
      <w:tr>
        <w:trPr/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19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Наименование правообладателя / адрес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Вид, тип и наименование имущества</w:t>
            </w:r>
            <w:r>
              <w:rPr>
                <w:vertAlign w:val="superscript"/>
              </w:rPr>
              <w:t> </w:t>
            </w:r>
            <w:hyperlink w:anchor="anchor1111">
              <w:r>
                <w:rPr>
                  <w:rStyle w:val="Hyperlink"/>
                  <w:vertAlign w:val="superscript"/>
                </w:rPr>
                <w:t>1</w:t>
              </w:r>
            </w:hyperlink>
          </w:p>
        </w:tc>
        <w:tc>
          <w:tcPr>
            <w:tcW w:w="19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Адрес, местонахождение имущества</w:t>
            </w:r>
            <w:r>
              <w:rPr>
                <w:vertAlign w:val="superscript"/>
              </w:rPr>
              <w:t> </w:t>
            </w:r>
            <w:hyperlink w:anchor="anchor2222">
              <w:r>
                <w:rPr>
                  <w:rStyle w:val="Hyperlink"/>
                  <w:vertAlign w:val="superscript"/>
                </w:rPr>
                <w:t>2</w:t>
              </w:r>
            </w:hyperlink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Основные характеристики недвижимого имущества</w:t>
            </w:r>
            <w:r>
              <w:rPr>
                <w:vertAlign w:val="superscript"/>
              </w:rPr>
              <w:t> </w:t>
            </w:r>
            <w:hyperlink w:anchor="anchor3333">
              <w:r>
                <w:rPr>
                  <w:rStyle w:val="Hyperlink"/>
                  <w:vertAlign w:val="superscript"/>
                </w:rPr>
                <w:t>3</w:t>
              </w:r>
            </w:hyperlink>
            <w:r>
              <w:rPr/>
              <w:t xml:space="preserve"> (кв. м)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Кадастровый номер недвижимого имущества</w:t>
            </w:r>
            <w:r>
              <w:rPr>
                <w:vertAlign w:val="superscript"/>
              </w:rPr>
              <w:t> </w:t>
            </w:r>
            <w:hyperlink w:anchor="anchor4444">
              <w:r>
                <w:rPr>
                  <w:rStyle w:val="Hyperlink"/>
                  <w:vertAlign w:val="superscript"/>
                </w:rPr>
                <w:t>4</w:t>
              </w:r>
            </w:hyperlink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195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68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195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206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ind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68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206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68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rPr/>
            </w:pPr>
            <w:r>
              <w:rPr/>
            </w:r>
          </w:p>
        </w:tc>
      </w:tr>
    </w:tbl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>_____________________________</w:t>
      </w:r>
    </w:p>
    <w:p>
      <w:pPr>
        <w:pStyle w:val="user"/>
        <w:rPr/>
      </w:pPr>
      <w:bookmarkStart w:id="23" w:name="anchor1111"/>
      <w:bookmarkEnd w:id="23"/>
      <w:r>
        <w:rPr>
          <w:vertAlign w:val="superscript"/>
        </w:rPr>
        <w:t>1</w:t>
      </w:r>
      <w:r>
        <w:rPr/>
        <w:t xml:space="preserve"> Вид недвижимого имущества: здание, помещение, часть здания, часть помещения. Наименование недвижимого имущества: производственный корпус, склад, гараж и т. п. (при наличии).</w:t>
      </w:r>
    </w:p>
    <w:p>
      <w:pPr>
        <w:pStyle w:val="user"/>
        <w:rPr/>
      </w:pPr>
      <w:bookmarkStart w:id="24" w:name="anchor2222"/>
      <w:bookmarkEnd w:id="24"/>
      <w:r>
        <w:rPr>
          <w:vertAlign w:val="superscript"/>
        </w:rPr>
        <w:t>2</w:t>
      </w:r>
      <w:r>
        <w:rPr/>
        <w:t xml:space="preserve"> Указываются регион, муниципальное образование Приморского края, населенный пункт, улица (проспект, переулок и т.п.), номер дома, литера (при наличии), иные параметры места нахождения объекта в соответствии с записью в Едином государственном реестре недвижимости (далее - ЕГРН).</w:t>
      </w:r>
    </w:p>
    <w:p>
      <w:pPr>
        <w:pStyle w:val="user"/>
        <w:rPr/>
      </w:pPr>
      <w:bookmarkStart w:id="25" w:name="anchor3333"/>
      <w:bookmarkEnd w:id="25"/>
      <w:r>
        <w:rPr>
          <w:vertAlign w:val="superscript"/>
        </w:rPr>
        <w:t>3</w:t>
      </w:r>
      <w:r>
        <w:rPr/>
        <w:t xml:space="preserve"> Для здания, помещения указывается площадь в квадратных метрах.</w:t>
      </w:r>
    </w:p>
    <w:p>
      <w:pPr>
        <w:pStyle w:val="user"/>
        <w:rPr/>
      </w:pPr>
      <w:bookmarkStart w:id="26" w:name="anchor4444"/>
      <w:bookmarkEnd w:id="26"/>
      <w:r>
        <w:rPr>
          <w:vertAlign w:val="superscript"/>
        </w:rPr>
        <w:t>4</w:t>
      </w:r>
      <w:r>
        <w:rPr/>
        <w:t xml:space="preserve"> Указывается кадастровый номер в соответствии с записью в ЕГРН.</w:t>
      </w:r>
    </w:p>
    <w:p>
      <w:pPr>
        <w:pStyle w:val="Style15"/>
        <w:rPr/>
      </w:pPr>
      <w:r>
        <w:rPr/>
      </w:r>
    </w:p>
    <w:p>
      <w:pPr>
        <w:pStyle w:val="Style15"/>
        <w:ind w:firstLine="680"/>
        <w:jc w:val="right"/>
        <w:rPr>
          <w:b/>
          <w:color w:val="26282F"/>
        </w:rPr>
      </w:pPr>
      <w:bookmarkStart w:id="27" w:name="anchor2000"/>
      <w:bookmarkEnd w:id="27"/>
      <w:r>
        <w:rPr>
          <w:b/>
          <w:color w:val="26282F"/>
        </w:rPr>
        <w:t xml:space="preserve">УТВЕРЖДЕН </w:t>
      </w:r>
      <w:hyperlink w:anchor="anchor0">
        <w:r>
          <w:rPr>
            <w:rStyle w:val="Hyperlink"/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Приморского края от 19.03.2026 N 217-пп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  <w:t>Порядок предоставления во владение и (или) в пользование имущества Приморского края субъектам креативных (творческих) индустрий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bookmarkStart w:id="28" w:name="anchor2010"/>
      <w:bookmarkEnd w:id="28"/>
      <w:r>
        <w:rPr/>
        <w:t>I. Общие положения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29" w:name="anchor2011"/>
      <w:bookmarkEnd w:id="29"/>
      <w:r>
        <w:rPr/>
        <w:t xml:space="preserve">1.1. Настоящий Порядок определяет условия и порядок оказания имущественной поддержки субъектам креативных (творческих) индустрий в виде предоставления имущества Приморского края, включенного в перечень имущества Приморского края, предоставляемого во владение и (или) в пользование субъектам креативных (творческих) индустрий (далее соответственно - имущество, Перечень) во исполнение положений </w:t>
      </w:r>
      <w:hyperlink r:id="rId8">
        <w:r>
          <w:rPr>
            <w:rStyle w:val="Hyperlink"/>
          </w:rPr>
          <w:t>Федерального закона</w:t>
        </w:r>
      </w:hyperlink>
      <w:r>
        <w:rPr/>
        <w:t xml:space="preserve"> от 08 августа 2024 года N 330-ФЗ "О развитии креативных (творческих) индустрий в Российской Федерации", </w:t>
      </w:r>
      <w:hyperlink r:id="rId9">
        <w:r>
          <w:rPr>
            <w:rStyle w:val="Hyperlink"/>
          </w:rPr>
          <w:t>Закона</w:t>
        </w:r>
      </w:hyperlink>
      <w:r>
        <w:rPr/>
        <w:t xml:space="preserve"> Приморского края от 07 августа 2025 года N 844-КЗ "О развитии креативных (творческих) индустрий в Приморском крае".</w:t>
      </w:r>
    </w:p>
    <w:p>
      <w:pPr>
        <w:pStyle w:val="Style15"/>
        <w:rPr/>
      </w:pPr>
      <w:bookmarkStart w:id="30" w:name="anchor2012"/>
      <w:bookmarkEnd w:id="30"/>
      <w:r>
        <w:rPr/>
        <w:t>1.2. Имущественная поддержка в соответствии с настоящим Порядком предоставляется субъектам креативных (творческих) индустрий, включенным в реестр субъектов креативных индустрий, осуществляющих деятельность в Приморском крае (далее соответственно - субъект креативных (творческих) индустрий, реестр), при соблюдении требований настоящего Порядка.</w:t>
      </w:r>
    </w:p>
    <w:p>
      <w:pPr>
        <w:pStyle w:val="Style15"/>
        <w:rPr/>
      </w:pPr>
      <w:bookmarkStart w:id="31" w:name="anchor2013"/>
      <w:bookmarkEnd w:id="31"/>
      <w:r>
        <w:rPr/>
        <w:t>1.3. Имущество, включенное в Перечень, предоставляется в аренду субъектам креативных (творческих) индустрий по результатам аукциона на право заключения договора аренды (далее - торги).</w:t>
      </w:r>
    </w:p>
    <w:p>
      <w:pPr>
        <w:pStyle w:val="Style15"/>
        <w:rPr/>
      </w:pPr>
      <w:r>
        <w:rPr/>
        <w:t>Торги проводятся в соответствии с правилами проведения торгов, утвержденными федеральным антимонопольным органом.</w:t>
      </w:r>
    </w:p>
    <w:p>
      <w:pPr>
        <w:pStyle w:val="Style15"/>
        <w:rPr/>
      </w:pPr>
      <w:bookmarkStart w:id="32" w:name="anchor2014"/>
      <w:bookmarkEnd w:id="32"/>
      <w:r>
        <w:rPr/>
        <w:t>1.4. Имущество, включенное в Перечень, предоставляется в аренду его балансодержателем, которым является:</w:t>
      </w:r>
    </w:p>
    <w:p>
      <w:pPr>
        <w:pStyle w:val="Style15"/>
        <w:rPr/>
      </w:pPr>
      <w:bookmarkStart w:id="33" w:name="anchor2141"/>
      <w:bookmarkEnd w:id="33"/>
      <w:r>
        <w:rPr/>
        <w:t>а) в отношении имущества казны Приморского края - министерство имущественных и земельных отношений Приморского края (далее - уполномоченный орган);</w:t>
      </w:r>
    </w:p>
    <w:p>
      <w:pPr>
        <w:pStyle w:val="Style15"/>
        <w:rPr/>
      </w:pPr>
      <w:bookmarkStart w:id="34" w:name="anchor2142"/>
      <w:bookmarkEnd w:id="34"/>
      <w:r>
        <w:rPr/>
        <w:t>б) в отношении государственного имущества, закрепленного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- соответствующее государственное унитарное предприятие или государственное учреждение (далее - правообладатель) с согласия уполномоченного органа в соответствии с требованиями законодательства.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bookmarkStart w:id="35" w:name="anchor2020"/>
      <w:bookmarkEnd w:id="35"/>
      <w:r>
        <w:rPr/>
        <w:t>II. Условия предоставления имущества, включенного в перечень, в том числе льготы по установлению размера арендной платы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36" w:name="anchor2021"/>
      <w:bookmarkEnd w:id="36"/>
      <w:r>
        <w:rPr/>
        <w:t>2.1. Имущество, включенное в Перечень, предоставляется по результатам проведения торгов в аренду сроком до пятнадцати лет.</w:t>
      </w:r>
    </w:p>
    <w:p>
      <w:pPr>
        <w:pStyle w:val="Style15"/>
        <w:rPr/>
      </w:pPr>
      <w:bookmarkStart w:id="37" w:name="anchor2022"/>
      <w:bookmarkEnd w:id="37"/>
      <w:r>
        <w:rPr/>
        <w:t>2.2. Условия предоставления имущества, включенного в Перечень, в аренду субъектам креативных (творческих) индустрий:</w:t>
      </w:r>
    </w:p>
    <w:p>
      <w:pPr>
        <w:pStyle w:val="Style15"/>
        <w:rPr/>
      </w:pPr>
      <w:r>
        <w:rPr/>
        <w:t>государственная регистрация юридического лица на территории Приморского края (для юридических лиц);</w:t>
      </w:r>
    </w:p>
    <w:p>
      <w:pPr>
        <w:pStyle w:val="Style15"/>
        <w:rPr/>
      </w:pPr>
      <w:r>
        <w:rPr/>
        <w:t>место жительства индивидуального предпринимателя на территории Приморского края (для индивидуальных предпринимателей);</w:t>
      </w:r>
    </w:p>
    <w:p>
      <w:pPr>
        <w:pStyle w:val="Style15"/>
        <w:rPr/>
      </w:pPr>
      <w:r>
        <w:rPr/>
        <w:t xml:space="preserve">отсутствие на дату подачи заявления о предоставлении в аренду имущества, включенного в Перечень (далее - заявление), неисполненной субъектом креативных (творческих) индустрий обязанности по уплате налогов, сборов, страховых взносов, пеней, штрафов, процентов, подлежащих уплате в соответствии с </w:t>
      </w:r>
      <w:hyperlink r:id="rId10">
        <w:r>
          <w:rPr>
            <w:rStyle w:val="Hyperlink"/>
          </w:rPr>
          <w:t>законодательством</w:t>
        </w:r>
      </w:hyperlink>
      <w:r>
        <w:rPr/>
        <w:t xml:space="preserve"> Российской Федерации о налогах и сборах в бюджеты всех уровней и во внебюджетные фонды, а также при отсутствии у субъекта креативных (творческих) индустрий задолженности по арендной плате по договорам аренды государственного имущества, находящегося в собственности Приморского края;</w:t>
      </w:r>
    </w:p>
    <w:p>
      <w:pPr>
        <w:pStyle w:val="Style15"/>
        <w:rPr/>
      </w:pPr>
      <w:r>
        <w:rPr/>
        <w:t>субъект креативных (творческих) индустрий на дату подачи заявления не должен находиться в стадии реорганизации, ликвидации, в отношении него не должна быть введена процедура банкротства, а также его деятельность не должна быть приостановлена в порядке, предусмотренном законодательством Российской Федерации;</w:t>
      </w:r>
    </w:p>
    <w:p>
      <w:pPr>
        <w:pStyle w:val="Style15"/>
        <w:rPr/>
      </w:pPr>
      <w:r>
        <w:rPr/>
        <w:t>постановка на учет в налоговом органе гражданина Российской Федерации в качестве налогоплательщика (для физических лиц, применяющим специальный налоговый режим "Налог на профессиональный доход").</w:t>
      </w:r>
    </w:p>
    <w:p>
      <w:pPr>
        <w:pStyle w:val="Style15"/>
        <w:rPr/>
      </w:pPr>
      <w:bookmarkStart w:id="38" w:name="anchor2023"/>
      <w:bookmarkEnd w:id="38"/>
      <w:r>
        <w:rPr/>
        <w:t>2.3. Имущество, включенное в Перечень, должно использоваться по целевому назначению. Целевое назначение использования имущества указывается в договоре аренды имущества.</w:t>
      </w:r>
    </w:p>
    <w:p>
      <w:pPr>
        <w:pStyle w:val="Style15"/>
        <w:rPr/>
      </w:pPr>
      <w:bookmarkStart w:id="39" w:name="anchor2024"/>
      <w:bookmarkEnd w:id="39"/>
      <w:r>
        <w:rPr/>
        <w:t>2.4. В отношении имущества, включенного в Перечень, предоставленного субъектам креативных (творческих) индустрий, запрещаются:</w:t>
      </w:r>
    </w:p>
    <w:p>
      <w:pPr>
        <w:pStyle w:val="Style15"/>
        <w:rPr/>
      </w:pPr>
      <w:r>
        <w:rPr/>
        <w:t>продажа и иное отчуждение имущества;</w:t>
      </w:r>
    </w:p>
    <w:p>
      <w:pPr>
        <w:pStyle w:val="Style15"/>
        <w:rPr/>
      </w:pPr>
      <w:r>
        <w:rPr/>
        <w:t>переуступка прав пользования;</w:t>
      </w:r>
    </w:p>
    <w:p>
      <w:pPr>
        <w:pStyle w:val="Style15"/>
        <w:rPr/>
      </w:pPr>
      <w:r>
        <w:rPr/>
        <w:t>передача прав пользования в залог и внесение прав пользования таким имуществом в уставный капитал любых других субъектов хозяйственной деятельности;</w:t>
      </w:r>
    </w:p>
    <w:p>
      <w:pPr>
        <w:pStyle w:val="Style15"/>
        <w:rPr/>
      </w:pPr>
      <w:r>
        <w:rPr/>
        <w:t>передача третьим лицам прав и обязанностей по договорам аренды такого имущества (перенаем);</w:t>
      </w:r>
    </w:p>
    <w:p>
      <w:pPr>
        <w:pStyle w:val="Style15"/>
        <w:rPr/>
      </w:pPr>
      <w:r>
        <w:rPr/>
        <w:t xml:space="preserve">передача в субаренду, за исключением случая, если в субаренду предоставляется имущество, предусмотренное </w:t>
      </w:r>
      <w:hyperlink r:id="rId11">
        <w:r>
          <w:rPr>
            <w:rStyle w:val="Hyperlink"/>
          </w:rPr>
          <w:t>пунктом 14 части 1 статьи 17.1</w:t>
        </w:r>
      </w:hyperlink>
      <w:r>
        <w:rPr/>
        <w:t xml:space="preserve"> Федерального закона от 26 июля 2006 года N 135-ФЗ "О защите конкуренции".</w:t>
      </w:r>
    </w:p>
    <w:p>
      <w:pPr>
        <w:pStyle w:val="Style15"/>
        <w:rPr/>
      </w:pPr>
      <w:bookmarkStart w:id="40" w:name="anchor2025"/>
      <w:bookmarkEnd w:id="40"/>
      <w:r>
        <w:rPr/>
        <w:t xml:space="preserve">2.5. Начальный размер арендной платы определяется на основании отчета об оценке рыночной стоимости арендной платы, подготовленного в соответствии с </w:t>
      </w:r>
      <w:hyperlink r:id="rId12">
        <w:r>
          <w:rPr>
            <w:rStyle w:val="Hyperlink"/>
          </w:rPr>
          <w:t>законодательством</w:t>
        </w:r>
      </w:hyperlink>
      <w:r>
        <w:rPr/>
        <w:t xml:space="preserve"> Российской Федерации об оценочной деятельности.</w:t>
      </w:r>
    </w:p>
    <w:p>
      <w:pPr>
        <w:pStyle w:val="Style15"/>
        <w:rPr/>
      </w:pPr>
      <w:r>
        <w:rPr/>
        <w:t>К арендной плате, указанной в договоре аренды имущества, применяется льготная ставка арендной платы в размере 50 процентов арендной платы в месяц, определенной по результатам торгов. При этом размер арендной платы, определенный договором аренды имущества, не уменьшается, а подлежащая уплате сумма арендной платы определяется с учетом указанной льготы в течение срока ее действия.</w:t>
      </w:r>
    </w:p>
    <w:p>
      <w:pPr>
        <w:pStyle w:val="Style15"/>
        <w:rPr/>
      </w:pPr>
      <w:r>
        <w:rPr/>
        <w:t>Условия настоящего пункта об установлении и порядке внесения арендной платы, в том числе о льготной ставке арендной платы, включаются в договор аренды имущества.</w:t>
      </w:r>
    </w:p>
    <w:p>
      <w:pPr>
        <w:pStyle w:val="Style15"/>
        <w:rPr/>
      </w:pPr>
      <w:r>
        <w:rPr/>
        <w:t xml:space="preserve">Размер арендной платы подлежит ежегодной индексации в зависимости от </w:t>
      </w:r>
      <w:hyperlink r:id="rId13">
        <w:r>
          <w:rPr>
            <w:rStyle w:val="Hyperlink"/>
          </w:rPr>
          <w:t>уровня инфляции</w:t>
        </w:r>
      </w:hyperlink>
      <w:r>
        <w:rPr/>
        <w:t>, установленного в федеральном законе о федеральном бюджете на очередной финансовый год и плановый период.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bookmarkStart w:id="41" w:name="anchor2030"/>
      <w:bookmarkEnd w:id="41"/>
      <w:r>
        <w:rPr/>
        <w:t>III. Порядок подачи заявлений о предоставлении имущества, включенного в перечень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42" w:name="anchor2031"/>
      <w:bookmarkEnd w:id="42"/>
      <w:r>
        <w:rPr/>
        <w:t xml:space="preserve">3.1. Субъект креативных (творческих) индустрий вправе ознакомиться с Перечнем на странице уполномоченного органа на </w:t>
      </w:r>
      <w:hyperlink r:id="rId14">
        <w:r>
          <w:rPr>
            <w:rStyle w:val="Hyperlink"/>
          </w:rPr>
          <w:t>официальном сайте</w:t>
        </w:r>
      </w:hyperlink>
      <w:r>
        <w:rPr/>
        <w:t xml:space="preserve"> Правительства Приморского края и органов исполнительной власти Приморского края в информационно-телекоммуникационной сети Интернет.</w:t>
      </w:r>
    </w:p>
    <w:p>
      <w:pPr>
        <w:pStyle w:val="Style15"/>
        <w:rPr/>
      </w:pPr>
      <w:r>
        <w:rPr/>
        <w:t>В случае заинтересованности в имуществе, включенном в Перечень и свободном для предоставления, субъект креативных (творческих) индустрий (далее - заявитель) вправе обратиться с заявлением в уполномоченный орган (в отношении имущества казны Приморского края) либо к соответствующему правообладателю (в отношении государственного имущества, закрепленного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учреждением).</w:t>
      </w:r>
    </w:p>
    <w:p>
      <w:pPr>
        <w:pStyle w:val="Style15"/>
        <w:rPr/>
      </w:pPr>
      <w:r>
        <w:rPr/>
        <w:t>Заявление может быть подано в письменной форме на бумажном носителе или в электронном виде на адрес электронной почты уполномоченного органа либо правообладателя.</w:t>
      </w:r>
    </w:p>
    <w:p>
      <w:pPr>
        <w:pStyle w:val="Style15"/>
        <w:rPr/>
      </w:pPr>
      <w:r>
        <w:rPr/>
        <w:t>Заявление подписывается заявителем или его уполномоченным представителем и регистрируется уполномоченным органом либо правообладателем в день приема.</w:t>
      </w:r>
    </w:p>
    <w:p>
      <w:pPr>
        <w:pStyle w:val="Style15"/>
        <w:rPr/>
      </w:pPr>
      <w:bookmarkStart w:id="43" w:name="anchor2032"/>
      <w:bookmarkEnd w:id="43"/>
      <w:r>
        <w:rPr/>
        <w:t>3.2. Заявление должно содержать:</w:t>
      </w:r>
    </w:p>
    <w:p>
      <w:pPr>
        <w:pStyle w:val="Style15"/>
        <w:rPr/>
      </w:pPr>
      <w:r>
        <w:rPr/>
        <w:t>фамилию, имя, отчество (последнее - при наличии), данные документа, удостоверяющего личность, адрес места жительства, основной государственный регистрационный номер индивидуального предпринимателя в Едином государственном реестре индивидуальных предпринимателей - в случае если заявление подается индивидуальным предпринимателем;</w:t>
      </w:r>
    </w:p>
    <w:p>
      <w:pPr>
        <w:pStyle w:val="Style15"/>
        <w:rPr/>
      </w:pPr>
      <w:r>
        <w:rPr/>
        <w:t>наименование, адрес (место нахождения), государственный регистрационный номер записи о государственной регистрации юридического лица в Едином государственном реестре юридических лиц - в случае если заявление подается юридическим лицом;</w:t>
      </w:r>
    </w:p>
    <w:p>
      <w:pPr>
        <w:pStyle w:val="Style15"/>
        <w:rPr/>
      </w:pPr>
      <w:r>
        <w:rPr/>
        <w:t>фамилию, имя, отчество (последнее - при наличии), данные документа, удостоверяющего личность, адрес места жительства, идентификационный номер налогоплательщика, указание, что заявитель является плательщиком налога на профессиональный доход, - в случае если заявление подается физическим лицом, применяющим специальный налоговый режим "Налог на профессиональный доход";</w:t>
      </w:r>
    </w:p>
    <w:p>
      <w:pPr>
        <w:pStyle w:val="Style15"/>
        <w:rPr/>
      </w:pPr>
      <w:r>
        <w:rPr/>
        <w:t>номер контактного телефона, адрес электронной почты субъекта креативных (творческих) индустрий, адрес интернет-сайта в информационно-телекоммуникационной сети Интернет (при наличии);</w:t>
      </w:r>
    </w:p>
    <w:p>
      <w:pPr>
        <w:pStyle w:val="Style15"/>
        <w:rPr/>
      </w:pPr>
      <w:r>
        <w:rPr/>
        <w:t>сведения об испрашиваемом имуществе, включенном в Перечень;</w:t>
      </w:r>
    </w:p>
    <w:p>
      <w:pPr>
        <w:pStyle w:val="Style15"/>
        <w:rPr/>
      </w:pPr>
      <w:r>
        <w:rPr/>
        <w:t>планируемые цель и срок использования имущества, включенного в Перечень.</w:t>
      </w:r>
    </w:p>
    <w:p>
      <w:pPr>
        <w:pStyle w:val="Style15"/>
        <w:rPr/>
      </w:pPr>
      <w:bookmarkStart w:id="44" w:name="anchor2033"/>
      <w:bookmarkEnd w:id="44"/>
      <w:r>
        <w:rPr/>
        <w:t>3.3. К заявлению прилагаются следующие документы:</w:t>
      </w:r>
    </w:p>
    <w:p>
      <w:pPr>
        <w:pStyle w:val="Style15"/>
        <w:rPr/>
      </w:pPr>
      <w:bookmarkStart w:id="45" w:name="anchor2332"/>
      <w:bookmarkEnd w:id="45"/>
      <w:r>
        <w:rPr/>
        <w:t>копия документа, подтверждающего постановку на учет в налоговом органе в качестве лица, применяющего специальный налоговый режим (для физических лиц, применяющих специальный налоговый режим "Налог на профессиональный доход");</w:t>
      </w:r>
    </w:p>
    <w:p>
      <w:pPr>
        <w:pStyle w:val="Style15"/>
        <w:rPr/>
      </w:pPr>
      <w:r>
        <w:rPr/>
        <w:t xml:space="preserve">подписанное заявителем гарантийное обязательство, подтверждающее соответствие заявителя условиям, установленным </w:t>
      </w:r>
      <w:hyperlink w:anchor="anchor2012">
        <w:r>
          <w:rPr>
            <w:rStyle w:val="Hyperlink"/>
          </w:rPr>
          <w:t>пунктами 1.2</w:t>
        </w:r>
      </w:hyperlink>
      <w:r>
        <w:rPr/>
        <w:t xml:space="preserve"> и </w:t>
      </w:r>
      <w:hyperlink w:anchor="anchor2022">
        <w:r>
          <w:rPr>
            <w:rStyle w:val="Hyperlink"/>
          </w:rPr>
          <w:t>2.2</w:t>
        </w:r>
      </w:hyperlink>
      <w:r>
        <w:rPr/>
        <w:t xml:space="preserve"> настоящего Порядка;</w:t>
      </w:r>
    </w:p>
    <w:p>
      <w:pPr>
        <w:pStyle w:val="Style15"/>
        <w:rPr/>
      </w:pPr>
      <w:r>
        <w:rPr/>
        <w:t>копия документа, удостоверяющего личность уполномоченного представителя заявителя, и копия документа, подтверждающего его полномочия (в случае если с заявлением обращается уполномоченный представитель), заверенные в установленном законодательством порядке;</w:t>
      </w:r>
    </w:p>
    <w:p>
      <w:pPr>
        <w:pStyle w:val="Style15"/>
        <w:rPr/>
      </w:pPr>
      <w:bookmarkStart w:id="46" w:name="anchor2335"/>
      <w:bookmarkEnd w:id="46"/>
      <w:r>
        <w:rPr/>
        <w:t>сведения из реестра;</w:t>
      </w:r>
    </w:p>
    <w:p>
      <w:pPr>
        <w:pStyle w:val="Style15"/>
        <w:rPr/>
      </w:pPr>
      <w:r>
        <w:rPr/>
        <w:t>выписка из Единого государственного реестра юридических лиц - для юридических лиц;</w:t>
      </w:r>
    </w:p>
    <w:p>
      <w:pPr>
        <w:pStyle w:val="Style15"/>
        <w:rPr/>
      </w:pPr>
      <w:r>
        <w:rPr/>
        <w:t>выписка из Единого государственного реестра индивидуальных предпринимателей - для физических лиц, зарегистрированных в качестве индивидуального предпринимателя.</w:t>
      </w:r>
    </w:p>
    <w:p>
      <w:pPr>
        <w:pStyle w:val="Style15"/>
        <w:rPr/>
      </w:pPr>
      <w:r>
        <w:rPr/>
        <w:t xml:space="preserve">Документы, предусмотренные </w:t>
      </w:r>
      <w:hyperlink w:anchor="anchor2332">
        <w:r>
          <w:rPr>
            <w:rStyle w:val="Hyperlink"/>
          </w:rPr>
          <w:t>абзацами вторым - четвертым</w:t>
        </w:r>
      </w:hyperlink>
      <w:r>
        <w:rPr/>
        <w:t xml:space="preserve"> настоящего пункта, представляются самостоятельно.</w:t>
      </w:r>
    </w:p>
    <w:p>
      <w:pPr>
        <w:pStyle w:val="Style15"/>
        <w:rPr/>
      </w:pPr>
      <w:r>
        <w:rPr/>
        <w:t xml:space="preserve">Документы, предусмотренные </w:t>
      </w:r>
      <w:hyperlink w:anchor="anchor2335">
        <w:r>
          <w:rPr>
            <w:rStyle w:val="Hyperlink"/>
          </w:rPr>
          <w:t>абзацами пятым - седьмым</w:t>
        </w:r>
      </w:hyperlink>
      <w:r>
        <w:rPr/>
        <w:t xml:space="preserve"> настоящего пункта, представляются по собственной инициативе. В случае если заявителем не представлены по собственной инициативе документы, указанные в настоящем абзаце, уполномоченный орган, правообладатель запрашивают соответствующую информацию в порядке межведомственного информационного электронного взаимодействия в течение пяти рабочих дней со дня поступления заявления.</w:t>
      </w:r>
    </w:p>
    <w:p>
      <w:pPr>
        <w:pStyle w:val="Style15"/>
        <w:rPr/>
      </w:pPr>
      <w:bookmarkStart w:id="47" w:name="anchor2034"/>
      <w:bookmarkEnd w:id="47"/>
      <w:r>
        <w:rPr/>
        <w:t xml:space="preserve">3.4. Не допускается требовать от заявителя документы и сведения, не предусмотренные </w:t>
      </w:r>
      <w:hyperlink w:anchor="anchor2032">
        <w:r>
          <w:rPr>
            <w:rStyle w:val="Hyperlink"/>
          </w:rPr>
          <w:t>пунктами 3.2</w:t>
        </w:r>
      </w:hyperlink>
      <w:r>
        <w:rPr/>
        <w:t xml:space="preserve">, </w:t>
      </w:r>
      <w:hyperlink w:anchor="anchor2033">
        <w:r>
          <w:rPr>
            <w:rStyle w:val="Hyperlink"/>
          </w:rPr>
          <w:t>3.3</w:t>
        </w:r>
      </w:hyperlink>
      <w:r>
        <w:rPr/>
        <w:t xml:space="preserve"> настоящего Порядка.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bookmarkStart w:id="48" w:name="anchor2040"/>
      <w:bookmarkEnd w:id="48"/>
      <w:r>
        <w:rPr/>
        <w:t>IV. Порядок рассмотрения заявлений о предоставлении имущества, включенного в перечень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49" w:name="anchor2041"/>
      <w:bookmarkEnd w:id="49"/>
      <w:r>
        <w:rPr/>
        <w:t>4.1. В течение десяти рабочих дней со дня поступления заявления и прилагаемых документов:</w:t>
      </w:r>
    </w:p>
    <w:p>
      <w:pPr>
        <w:pStyle w:val="Style15"/>
        <w:rPr/>
      </w:pPr>
      <w:bookmarkStart w:id="50" w:name="anchor2411"/>
      <w:bookmarkEnd w:id="50"/>
      <w:r>
        <w:rPr/>
        <w:t xml:space="preserve">1) уполномоченный орган либо правообладатель возвращает заявление и прилагаемые документы в случае непредставления либо представления не в полном объеме сведений и (или) документов, указанных в </w:t>
      </w:r>
      <w:hyperlink w:anchor="anchor2032">
        <w:r>
          <w:rPr>
            <w:rStyle w:val="Hyperlink"/>
          </w:rPr>
          <w:t>пунктах 3.2 - 3.3</w:t>
        </w:r>
      </w:hyperlink>
      <w:r>
        <w:rPr/>
        <w:t xml:space="preserve"> настоящего Порядка;</w:t>
      </w:r>
    </w:p>
    <w:p>
      <w:pPr>
        <w:pStyle w:val="Style15"/>
        <w:rPr/>
      </w:pPr>
      <w:bookmarkStart w:id="51" w:name="anchor2412"/>
      <w:bookmarkEnd w:id="51"/>
      <w:r>
        <w:rPr/>
        <w:t xml:space="preserve">2) уполномоченный орган либо правообладатель принимает решение об отказе в предоставлении имущества, включенного в Перечень и указанного в заявлении, в аренду с указанием причин отказа и направляет заявителю уведомление о принятом решении тем же способом, которым было направлено заявление (при наличии оснований, предусмотренных </w:t>
      </w:r>
      <w:hyperlink w:anchor="anchor2042">
        <w:r>
          <w:rPr>
            <w:rStyle w:val="Hyperlink"/>
          </w:rPr>
          <w:t>пунктом 4.2</w:t>
        </w:r>
      </w:hyperlink>
      <w:r>
        <w:rPr/>
        <w:t xml:space="preserve"> настоящего Порядка);</w:t>
      </w:r>
    </w:p>
    <w:p>
      <w:pPr>
        <w:pStyle w:val="Style15"/>
        <w:rPr/>
      </w:pPr>
      <w:bookmarkStart w:id="52" w:name="anchor2413"/>
      <w:bookmarkEnd w:id="52"/>
      <w:r>
        <w:rPr/>
        <w:t xml:space="preserve">3) уполномоченный орган при отсутствии оснований, предусмотренных </w:t>
      </w:r>
      <w:hyperlink w:anchor="anchor2042">
        <w:r>
          <w:rPr>
            <w:rStyle w:val="Hyperlink"/>
          </w:rPr>
          <w:t>пунктом 4.2</w:t>
        </w:r>
      </w:hyperlink>
      <w:r>
        <w:rPr/>
        <w:t xml:space="preserve"> настоящего Порядка, принимает решение о проведении торгов в отношении соответствующего имущества, включенного в Перечень и указанного в заявлении, и направляет заявителю уведомление о принятом решении тем же способом, которым было направлено заявление (при поступлении заявления в уполномоченный орган);</w:t>
      </w:r>
    </w:p>
    <w:p>
      <w:pPr>
        <w:pStyle w:val="Style15"/>
        <w:rPr/>
      </w:pPr>
      <w:bookmarkStart w:id="53" w:name="anchor2414"/>
      <w:bookmarkEnd w:id="53"/>
      <w:r>
        <w:rPr/>
        <w:t xml:space="preserve">4) правообладатель при отсутствии оснований, предусмотренных </w:t>
      </w:r>
      <w:hyperlink w:anchor="anchor2042">
        <w:r>
          <w:rPr>
            <w:rStyle w:val="Hyperlink"/>
          </w:rPr>
          <w:t>пунктом 4.2</w:t>
        </w:r>
      </w:hyperlink>
      <w:r>
        <w:rPr/>
        <w:t xml:space="preserve"> настоящего Порядка, направляет в уполномоченный орган обращение о согласовании проведения торгов (при поступлении заявления правообладателю).</w:t>
      </w:r>
    </w:p>
    <w:p>
      <w:pPr>
        <w:pStyle w:val="Style15"/>
        <w:rPr/>
      </w:pPr>
      <w:bookmarkStart w:id="54" w:name="anchor2042"/>
      <w:bookmarkEnd w:id="54"/>
      <w:r>
        <w:rPr/>
        <w:t>4.2. Основаниями для принятия решения об отказе в предоставлении имущества, включенного в Перечень и указанного в заявлении, в аренду являются:</w:t>
      </w:r>
    </w:p>
    <w:p>
      <w:pPr>
        <w:pStyle w:val="Style15"/>
        <w:rPr/>
      </w:pPr>
      <w:r>
        <w:rPr/>
        <w:t xml:space="preserve">несоответствие заявителя условиям, установленным </w:t>
      </w:r>
      <w:hyperlink w:anchor="anchor2012">
        <w:r>
          <w:rPr>
            <w:rStyle w:val="Hyperlink"/>
          </w:rPr>
          <w:t>пунктами 1.2</w:t>
        </w:r>
      </w:hyperlink>
      <w:r>
        <w:rPr/>
        <w:t xml:space="preserve"> и </w:t>
      </w:r>
      <w:hyperlink w:anchor="anchor2022">
        <w:r>
          <w:rPr>
            <w:rStyle w:val="Hyperlink"/>
          </w:rPr>
          <w:t>2.2</w:t>
        </w:r>
      </w:hyperlink>
      <w:r>
        <w:rPr/>
        <w:t xml:space="preserve"> настоящего Порядка;</w:t>
      </w:r>
    </w:p>
    <w:p>
      <w:pPr>
        <w:pStyle w:val="Style15"/>
        <w:rPr/>
      </w:pPr>
      <w:r>
        <w:rPr/>
        <w:t>на дату подачи заявления имущество, включенное в Перечень и указанное в заявлении, предоставлено иному лицу;</w:t>
      </w:r>
    </w:p>
    <w:p>
      <w:pPr>
        <w:pStyle w:val="Style15"/>
        <w:rPr/>
      </w:pPr>
      <w:r>
        <w:rPr/>
        <w:t>в отношении имущества, включенного в Перечень и указанного в заявлении, на дату подачи заявления истек срок подачи заявок на участие в торгах на право заключения договора аренды (при наличии заявок на участие в торгах на право заключения договора аренды) или по результатам проведения торгов принято решение о заключении договора аренды;</w:t>
      </w:r>
    </w:p>
    <w:p>
      <w:pPr>
        <w:pStyle w:val="Style15"/>
        <w:rPr/>
      </w:pPr>
      <w:r>
        <w:rPr/>
        <w:t xml:space="preserve">несоответствие заявления и (или) прилагаемых документов требованиям, установленным </w:t>
      </w:r>
      <w:hyperlink w:anchor="anchor2032">
        <w:r>
          <w:rPr>
            <w:rStyle w:val="Hyperlink"/>
          </w:rPr>
          <w:t>пунктами 3.2</w:t>
        </w:r>
      </w:hyperlink>
      <w:r>
        <w:rPr/>
        <w:t xml:space="preserve">, </w:t>
      </w:r>
      <w:hyperlink w:anchor="anchor2033">
        <w:r>
          <w:rPr>
            <w:rStyle w:val="Hyperlink"/>
          </w:rPr>
          <w:t>3.3</w:t>
        </w:r>
      </w:hyperlink>
      <w:r>
        <w:rPr/>
        <w:t xml:space="preserve"> настоящего Порядка;</w:t>
      </w:r>
    </w:p>
    <w:p>
      <w:pPr>
        <w:pStyle w:val="Style15"/>
        <w:rPr/>
      </w:pPr>
      <w:r>
        <w:rPr/>
        <w:t>представление заявителем сведений и (или) документов, содержащих недостоверные сведения.</w:t>
      </w:r>
    </w:p>
    <w:p>
      <w:pPr>
        <w:pStyle w:val="Style15"/>
        <w:rPr/>
      </w:pPr>
      <w:bookmarkStart w:id="55" w:name="anchor2043"/>
      <w:bookmarkEnd w:id="55"/>
      <w:r>
        <w:rPr/>
        <w:t>4.3. При поступлении обращения правообладателя о согласовании проведения торгов уполномоченный орган в течение 20 рабочих дней с учетом рекомендаций отраслевого органа исполнительной власти Приморского края согласовывает проведение торгов либо отказывает в согласовании проведения торгов в соответствии с действующим законодательством и направляет правообладателю соответствующее уведомление.</w:t>
      </w:r>
    </w:p>
    <w:p>
      <w:pPr>
        <w:pStyle w:val="Style15"/>
        <w:rPr/>
      </w:pPr>
      <w:r>
        <w:rPr/>
        <w:t>В течение пяти рабочих дней со дня поступления уведомления о согласовании (несогласовании) уполномоченным органом проведения торгов правообладатель направляет субъекту креативных (творческих) индустрий, подавшему заявление, соответствующее уведомление.</w:t>
      </w:r>
    </w:p>
    <w:p>
      <w:pPr>
        <w:pStyle w:val="Style15"/>
        <w:rPr/>
      </w:pPr>
      <w:r>
        <w:rPr/>
        <w:t>В случае поступления уведомления о согласовании проведения торгов правообладатель в течение 45 календарных дней со дня поступления уведомления организовывает проведение торгов на право заключения договора аренды и в срок не позднее 10 календарных дней с даты размещения извещения о проведении торгов информирует заявителя о датах начала и окончания подачи заявок на участие в торгах.</w:t>
      </w:r>
    </w:p>
    <w:p>
      <w:pPr>
        <w:pStyle w:val="Style15"/>
        <w:rPr/>
      </w:pPr>
      <w:bookmarkStart w:id="56" w:name="anchor2044"/>
      <w:bookmarkEnd w:id="56"/>
      <w:r>
        <w:rPr/>
        <w:t>4.4. Уполномоченный орган в течение 45 календарных дней со дня принятия решения о проведении торгов на право заключения договора аренды организовывает их проведение в соответствии с правилами проведения торгов, утвержденными федеральным антимонопольным органом, и в срок не позднее 10 календарных дней с даты размещения извещения о проведении торгов информирует заявителя о датах начала и окончания подачи заявок на участие в торгах.</w:t>
      </w:r>
    </w:p>
    <w:p>
      <w:pPr>
        <w:pStyle w:val="1user"/>
        <w:numPr>
          <w:ilvl w:val="0"/>
          <w:numId w:val="1"/>
        </w:numPr>
        <w:outlineLvl w:val="0"/>
        <w:rPr/>
      </w:pPr>
      <w:r>
        <w:rPr/>
      </w:r>
    </w:p>
    <w:p>
      <w:pPr>
        <w:pStyle w:val="1user"/>
        <w:numPr>
          <w:ilvl w:val="0"/>
          <w:numId w:val="1"/>
        </w:numPr>
        <w:outlineLvl w:val="0"/>
        <w:rPr/>
      </w:pPr>
      <w:bookmarkStart w:id="57" w:name="anchor2050"/>
      <w:bookmarkEnd w:id="57"/>
      <w:r>
        <w:rPr/>
        <w:t>V. Контроль за целевым использованием имущества, переданного в качестве имущественной поддержки</w:t>
      </w:r>
    </w:p>
    <w:p>
      <w:pPr>
        <w:pStyle w:val="Style15"/>
        <w:rPr/>
      </w:pPr>
      <w:r>
        <w:rPr/>
      </w:r>
    </w:p>
    <w:p>
      <w:pPr>
        <w:pStyle w:val="Style15"/>
        <w:rPr/>
      </w:pPr>
      <w:bookmarkStart w:id="58" w:name="anchor2051"/>
      <w:bookmarkEnd w:id="58"/>
      <w:r>
        <w:rPr/>
        <w:t>5.1. Уполномоченный орган, правообладатель осуществляют контроль за целевым использованием и сохранностью имущества, включенного в Перечень, предоставленного субъектам креативных (творческих) индустрий, путем проведения ежегодных проверок.</w:t>
      </w:r>
    </w:p>
    <w:p>
      <w:pPr>
        <w:pStyle w:val="Style15"/>
        <w:rPr/>
      </w:pPr>
      <w:r>
        <w:rPr/>
      </w:r>
    </w:p>
    <w:sectPr>
      <w:headerReference w:type="default" r:id="rId15"/>
      <w:footerReference w:type="default" r:id="rId16"/>
      <w:type w:val="nextPage"/>
      <w:pgSz w:w="11906" w:h="16838"/>
      <w:pgMar w:left="794" w:right="794" w:gutter="0" w:header="794" w:top="1077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lef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 w:fldLock="true"/>
          </w:r>
          <w:r>
            <w:rPr>
              <w:sz w:val="20"/>
            </w:rPr>
            <w:instrText xml:space="preserve"> DATE \@"dd.MM.yyyy"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31.03.2026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right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7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7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jc w:val="left"/>
      <w:rPr>
        <w:rFonts w:ascii="Times New Roman" w:hAnsi="Times New Roman"/>
        <w:sz w:val="20"/>
      </w:rPr>
    </w:pPr>
    <w:r>
      <w:rPr>
        <w:sz w:val="20"/>
      </w:rPr>
      <w:t>Постановление Правительства Приморского края от 19 марта 2026 г. N 217-пп "Об утверждении Порядка...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left="0" w:right="0"/>
      <w:jc w:val="both"/>
    </w:pPr>
    <w:rPr>
      <w:rFonts w:ascii="Times New Roman" w:hAnsi="Times New Roman"/>
      <w:sz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left="0" w:right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4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5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1user">
    <w:name w:val="Заголовок 1 (user)"/>
    <w:basedOn w:val="Style14"/>
    <w:qFormat/>
    <w:pPr/>
    <w:rPr/>
  </w:style>
  <w:style w:type="paragraph" w:styleId="2user">
    <w:name w:val="Заголовок 2 (user)"/>
    <w:basedOn w:val="Style14"/>
    <w:qFormat/>
    <w:pPr/>
    <w:rPr/>
  </w:style>
  <w:style w:type="paragraph" w:styleId="3user">
    <w:name w:val="Заголовок 3 (user)"/>
    <w:basedOn w:val="Style14"/>
    <w:qFormat/>
    <w:pPr/>
    <w:rPr/>
  </w:style>
  <w:style w:type="paragraph" w:styleId="4user">
    <w:name w:val="Заголовок 4 (user)"/>
    <w:basedOn w:val="Style14"/>
    <w:qFormat/>
    <w:pPr/>
    <w:rPr/>
  </w:style>
  <w:style w:type="paragraph" w:styleId="Style16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0" w:after="0"/>
      <w:ind w:hanging="0" w:left="170" w:right="170"/>
      <w:jc w:val="left"/>
    </w:pPr>
    <w:rPr>
      <w:sz w:val="24"/>
    </w:rPr>
  </w:style>
  <w:style w:type="paragraph" w:styleId="Style17">
    <w:name w:val="Комментарий"/>
    <w:basedOn w:val="Textreference"/>
    <w:qFormat/>
    <w:pPr>
      <w:shd w:fill="F0F0F0" w:val="clear"/>
      <w:spacing w:before="75" w:after="0"/>
      <w:ind w:right="0"/>
      <w:jc w:val="both"/>
    </w:pPr>
    <w:rPr>
      <w:color w:val="353842"/>
      <w:shd w:fill="F0F0F0" w:val="clear"/>
    </w:rPr>
  </w:style>
  <w:style w:type="paragraph" w:styleId="Style18">
    <w:name w:val="Заголовок статьи"/>
    <w:basedOn w:val="Normal"/>
    <w:qFormat/>
    <w:pPr>
      <w:spacing w:before="0" w:after="0"/>
      <w:ind w:hanging="892" w:left="1612" w:right="0"/>
      <w:jc w:val="both"/>
    </w:pPr>
    <w:rPr/>
  </w:style>
  <w:style w:type="paragraph" w:styleId="Style19">
    <w:name w:val="Прижатый влево"/>
    <w:basedOn w:val="Normal"/>
    <w:qFormat/>
    <w:pPr>
      <w:suppressAutoHyphens w:val="true"/>
      <w:ind w:hanging="0"/>
      <w:jc w:val="left"/>
    </w:pPr>
    <w:rPr/>
  </w:style>
  <w:style w:type="paragraph" w:styleId="Style20">
    <w:name w:val="Информация о версии"/>
    <w:basedOn w:val="Textreference"/>
    <w:qFormat/>
    <w:pPr>
      <w:shd w:fill="F0F0F0" w:val="clear"/>
      <w:spacing w:before="75" w:after="0"/>
      <w:ind w:right="0"/>
      <w:jc w:val="both"/>
    </w:pPr>
    <w:rPr>
      <w:i/>
      <w:color w:val="353842"/>
      <w:shd w:fill="F0F0F0" w:val="clear"/>
    </w:rPr>
  </w:style>
  <w:style w:type="paragraph" w:styleId="Style21">
    <w:name w:val="Не вступил в силу"/>
    <w:basedOn w:val="Normal"/>
    <w:qFormat/>
    <w:pPr>
      <w:ind w:hanging="139" w:left="139" w:right="0"/>
    </w:pPr>
    <w:rPr/>
  </w:style>
  <w:style w:type="paragraph" w:styleId="Style22">
    <w:name w:val="Информация об изменениях"/>
    <w:basedOn w:val="Normal"/>
    <w:qFormat/>
    <w:pPr>
      <w:shd w:fill="EAEFED" w:val="clear"/>
      <w:spacing w:before="180" w:after="0"/>
      <w:ind w:hanging="0" w:left="360" w:right="360"/>
    </w:pPr>
    <w:rPr>
      <w:color w:val="353842"/>
      <w:sz w:val="20"/>
      <w:shd w:fill="EAEFED" w:val="clear"/>
    </w:rPr>
  </w:style>
  <w:style w:type="paragraph" w:styleId="Style23">
    <w:name w:val="Заголовок ЭР (левое окно)"/>
    <w:basedOn w:val="Style14"/>
    <w:qFormat/>
    <w:pPr/>
    <w:rPr/>
  </w:style>
  <w:style w:type="paragraph" w:styleId="user">
    <w:name w:val="Сноска (user)"/>
    <w:basedOn w:val="Normal"/>
    <w:qFormat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arant-web.primorsky.ru/document/redirect/409495175/0" TargetMode="External"/><Relationship Id="rId3" Type="http://schemas.openxmlformats.org/officeDocument/2006/relationships/hyperlink" Target="http://garant-web.primorsky.ru/document/redirect/412457848/0" TargetMode="External"/><Relationship Id="rId4" Type="http://schemas.openxmlformats.org/officeDocument/2006/relationships/hyperlink" Target="http://garant-web.primorsky.ru/document/redirect/30100790/0" TargetMode="External"/><Relationship Id="rId5" Type="http://schemas.openxmlformats.org/officeDocument/2006/relationships/hyperlink" Target="http://garant-web.primorsky.ru/document/redirect/413921721/0" TargetMode="External"/><Relationship Id="rId6" Type="http://schemas.openxmlformats.org/officeDocument/2006/relationships/hyperlink" Target="http://www.primorsky.ru/" TargetMode="External"/><Relationship Id="rId7" Type="http://schemas.openxmlformats.org/officeDocument/2006/relationships/hyperlink" Target="http://garant-web.primorsky.ru/document/redirect/73917602/0" TargetMode="External"/><Relationship Id="rId8" Type="http://schemas.openxmlformats.org/officeDocument/2006/relationships/hyperlink" Target="http://garant-web.primorsky.ru/document/redirect/409495175/0" TargetMode="External"/><Relationship Id="rId9" Type="http://schemas.openxmlformats.org/officeDocument/2006/relationships/hyperlink" Target="http://garant-web.primorsky.ru/document/redirect/412457848/0" TargetMode="External"/><Relationship Id="rId10" Type="http://schemas.openxmlformats.org/officeDocument/2006/relationships/hyperlink" Target="http://garant-web.primorsky.ru/document/redirect/10900200/1" TargetMode="External"/><Relationship Id="rId11" Type="http://schemas.openxmlformats.org/officeDocument/2006/relationships/hyperlink" Target="http://garant-web.primorsky.ru/document/redirect/12148517/23010225" TargetMode="External"/><Relationship Id="rId12" Type="http://schemas.openxmlformats.org/officeDocument/2006/relationships/hyperlink" Target="http://garant-web.primorsky.ru/document/redirect/12112509/1" TargetMode="External"/><Relationship Id="rId13" Type="http://schemas.openxmlformats.org/officeDocument/2006/relationships/hyperlink" Target="http://garant-web.primorsky.ru/document/redirect/149900/1" TargetMode="External"/><Relationship Id="rId14" Type="http://schemas.openxmlformats.org/officeDocument/2006/relationships/hyperlink" Target="http://www.primorsky.ru/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2618</Words>
  <Characters>19148</Characters>
  <CharactersWithSpaces>21643</CharactersWithSpaces>
  <Paragraphs>126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